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ÖZEL 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İCLEM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ÖZEL 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ĞİTİM VE REHABİLİTASYON MERKEZİ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FAALİYETLERİ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ÇERÇEVES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İNDE KİŞİSEL VERİLERİN KORUNMASI VE İŞLENMESİ KONUSUNDA AYDINLATMA METNİ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Bu ayd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ınlatma Metni 6698 sayılı Kişisel Verilerin Korunması Kanunu’nun 10. Maddesi ile Aydınlatma 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ükümlülü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ünün Yerine Getirilmesinde Uyulacak Usul Ve Esaslar Hakk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ında Tebliğ kapsamında veri sorumlusu sıfatıyla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Diclem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Özel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ğitim Ve Sağl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 Hizmetleri Rehabilitasyon Nakliyat Petrol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Ürünler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Limited Şirketi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tarafından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hazırlanmıştır.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Özel 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iclem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Özel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ğitim Ve Rehabilitasyon Merkezi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binası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çerisinde ve giri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şinde yer alan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üvenlik kameralar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 vasıtasıyla ve bina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üvenli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ğinin sağlanması amacıyla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örüntü kayd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 yapılmaktadır. Kurumumuzun eğitim faaliyetleri kapsamında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örevli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ğitimci/y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önetim taraf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ından uygun bulunduğu takdirde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ğrencimizin ve personelin fotoğraf ve video kaydı alınmakta ve kayıt işlemi Veri Sorumlusu ile onun yetkili kıldığı kişi tarafından denetlenmektedir.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Kurumumuzda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ğitim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örmekte olan 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ğrencimiz, velisi ve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ğrenciden sorumlu kişi ile personel/personel adayı hakkında; kimlik, fotoğraf, iletişim bilgisi, sağlık bilgileri, eğitim bilgileri, meslek bilgileri, iş başvurusu sırasında iletilmiş olan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öz geçmi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ş, adli sicil kayıtları, medeni ve aile durumuna ilişkin bilgiler ile yasal mevzuat gereği toplamakla 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ükümlü oldu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ğumuz/olacağımız kişisel verileri toplamaktayız. Kişisel verilerinizin; kişisel veriyi edinme ama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çlar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 dışında kullanılmadığını ve bu konuda uygun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üvenlik düzeyini temin etmeye yönelik gerekli her türlü idari ve teknik tedbirlerin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ındığını beyan ederiz.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İŞİSEL VERİLERİNİZİ;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1-Kurum faaliyeti kapsam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ında Milli Eğitim Bakanlığı (M.E.B.) mevzuatı ve diğer ilgili mevzuatlarca zorunlu tutulan işlemlerin yerine getirilmesi ve gerekli tedbirlerin alınması,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2-Ö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ğrencilerin kurumumuza kayıt edilmesi, kaydın yenilenmesi veya eğitim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ğretimin sağlanması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çin gerekli olan her türlü yönetimsel, idari, mali, finansal ve hukuki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şlemlerin yapılması,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3-Kurumumuzda bulunan gerçek ve/veya tüzel üçüncü ki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şi kurum ve kuruluşların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ğrenciler,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ışanlar, ziyaret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çiler, tedarikçiler,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 ortakları vb.) can ve mal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üvenlikleri ile hukuki, ticari ve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 sağlığı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üvenliklerinin temini,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4- Kurumumuz nezdinde veya arac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ılığı ile 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üzenlenen her türlü fiili ve/veya uzaktan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ğitim,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ğretim, spor, gezi ve sosyal faaliyetlerinin 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ürütülmesi, kat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ılım taleplerinin yerine getirilmesi, bilgi verilmesi ve kurumsal iletişimin sağlanması,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5- Kurumumuz ve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ştiraklerine bağlı 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üm merkez ve birimlerde sunulan ürün ve hizmetlerin kullan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ım şekline ilişkin listeleme, raporlama, doğrulama analiz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ışması yapılması, bu hususta istatistiki ve bilimsel bilgiler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üretilmesi, buna ba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ğlı olarak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ürün ve hizmetlerimizi geli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ştirilmesi,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ürün ve hizmetlerimize ili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şkin memnuniyetin arttırılması ve bu kapsamda kullanıcıya ilişkin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özelle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ştirmelerde bulunulması,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6- Kurumumuz ve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ştiraklerinin hizmetlerine ilişkin pazar araştırması, tanıtım ve gerekli bilgilendirmelerin yapılması, şikayetlerin/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önerilerin de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ğerlendirilmesi ve 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üreçlerinin yönetilmesi ve bu hususlarda do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ğrudan sizinle irtibata ge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çilebilmesi,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7- Yarg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 organlarına veya idari kurumlara ve kuruluşlara yasal mevzuattan doğan zorunluluk kapsamında bilgi ve belge verilmesi,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8- Her türlü acil durum süreçlerinin yönetilmesi,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9-Sunulan tüm hizmetlerin finansman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ının planlanması ve 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önetimi, faturaland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ırılmasının yapılması,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10-Risk yönetimi ve kalite geli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ştirme aktivitelerinin yerine getirilmesi,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11-Veri güvenli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ği 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ürecinin yönetimi ve yürütülmesinin sa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ğlanması ve veri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üvenli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ği kapsamında, sistem ve uygulamalar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çin gerekli tüm teknik ve idari tedbirlerin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ınması,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12-Fiziksel mekân güvenli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ğinin temini,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13-Ziyaretçi kay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ıtlarının oluşturulması, takibi ve bilgilendirilmesi,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amaçlar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ıyla 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ık rızanız bulunması kaydıyla sınırlı olarak işlemekteyiz. Kişisel verileriniz, işbu işleme ama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çlar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ının tamamen ortadan kalkması halinde re’sen yahut talebiniz doğrultusunda silinecek veya yok edilecektir. Kişisel verilerin işlenme 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üresi her halde ilgili mevzuatta öngörülen azami sürelerden az olmayacakt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ır.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İŞİSEL VERİLERİNİZİ TOPLAMA KONUSUNDA HUKUKİ SEBEBİMİZ VE TOPLAMA Y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ÖNTEM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İMİZ: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3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Söz konusu ki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şisel veriler, Kanunun 5. maddesinde yer alan “kanunlarda 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ça öngörülmesi”, “veri sorumlusunun hukuki yükümlülü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ünü yerine getirebilmesi için zorunlu olmas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ı” ve “ilgili kişinin temel hak ve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özgürlüklerine zarar vermemek kayd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ıyla, veri sorumlusunun meşru menfaatleri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çin veri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şlenmesinin zorunlu olması” hukuki sebebine dayanarak otomatik ya da otomatik olmayan yolla işlenmektedir. Kişisel verileriniz, Kurumumuz ile ilişkiniz devam ettiği 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ürece ve yasal muhafaza müddeti sonuna kadar olu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şturularak ve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üncellenerek 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şlenebilecektir.  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İŞİSEL VERİLERİNİZİ HANGİ AMA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ÇLA VE 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İMLERE AKTARMAKTAYIZ: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3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Toplanan ki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şisel verileriniz, Kanun tarafından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öngörülen temel ilkelere uygun olarak ve Kanun’un 8. ve 9. maddelerinde belirtilen ki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şisel veri işleme şartları ve ama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çlar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 dahilinde hukuki uyuşmazlıkların giderilmesi veya ilgili mevzuatı gereği talep halinde idari merciler, adli makamlar veya ilgili kolluk kuvvetleri ile paylaşılabilecektir. Toplanan kişisel verilerden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ğrenciye ve personele ait fotoğraf ve videolar; kurumun tanıtımının yapılması ile ihtiya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 sahibi di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ğer bireylerin de eğitim hizmetlerinden faydalanmasını sağlamak ama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çlar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ıyla kurum tarafından yalnızca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ö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ğrencinin eğitimsel gelişim 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üreci ile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ğitsel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çal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ışmalarını ifade etmesi ile sınırlı olmak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üzere ve bu konuda aç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ık rızanın alınması şartıyla kurumumuzun; </w:t>
      </w:r>
    </w:p>
    <w:p>
      <w:pPr>
        <w:numPr>
          <w:ilvl w:val="0"/>
          <w:numId w:val="15"/>
        </w:numPr>
        <w:spacing w:before="0" w:after="300" w:line="276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Web Sitesi (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https://diclemrehabilitasyon.com/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) </w:t>
      </w:r>
    </w:p>
    <w:p>
      <w:pPr>
        <w:numPr>
          <w:ilvl w:val="0"/>
          <w:numId w:val="15"/>
        </w:numPr>
        <w:spacing w:before="0" w:after="300" w:line="276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İnstagram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esabı (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https://www.instagram.com/diclem_rehabilitasyon/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3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gibi sosyal medya payla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şım platformları ile Kurum Whatsapp grupları ile paylaşılabilecektir.</w:t>
      </w:r>
    </w:p>
    <w:p>
      <w:pPr>
        <w:spacing w:before="0" w:after="300" w:line="276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FF" w:val="clear"/>
        </w:rPr>
        <w:t xml:space="preserve">İŞİSEL VERİLERİN KORUNMASI KONUSUNDA HAKLARINIZ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Kanunun ilgili ki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şinin haklarını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üzenleyen 11. maddesi kapsam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ındaki taleplerinizi, “Veri Sorumlusuna Başvuru Usul ve Esasları Hakkında Tebliğe”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öre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Dicle Mahallesi Nam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ık Sokak No 36/B Cizre/ŞIRNAK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adresine yaz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ılı olarak veya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üyeli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ğinizin teyit edildiği elektronik posta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üzerinden diclem_cizre@hotmail.com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e-posta adresine iletebilirsiniz.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Diclem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Özel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ğitim Ve Sağl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 Hizmetleri Rehabilitasyon Nakliyat Petrol Ürünler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Limited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Ş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irketi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farklı zamanlarda işbu Aydınlatma Metninde değişiklik veya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üncelleme yapabilir. Ayd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ınlatma Metninin g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üncel haline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https://diclemrehabilitasyon.com/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web adresi üzerinden her zaman ula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şılabilir.</w:t>
        <w:br/>
        <w:br/>
        <w:t xml:space="preserve">Saygılarımızla.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4956" w:firstLine="708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Veri Sorumlusu</w:t>
      </w:r>
    </w:p>
    <w:p>
      <w:pPr>
        <w:spacing w:before="0" w:after="0" w:line="276"/>
        <w:ind w:right="0" w:left="4956" w:firstLine="14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Diclem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Özel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ğitim Ve Sağl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ı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k Hizmetleri Rehabilitasyon Nakliyat Petrol Ürünler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Limited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Ş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irketi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instagram.com/diclem_rehabilitasyon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diclemrehabilitasyon.com/" Id="docRId0" Type="http://schemas.openxmlformats.org/officeDocument/2006/relationships/hyperlink" /><Relationship TargetMode="External" Target="https://diclemrehabilitasyon.com/" Id="docRId2" Type="http://schemas.openxmlformats.org/officeDocument/2006/relationships/hyperlink" /><Relationship Target="styles.xml" Id="docRId4" Type="http://schemas.openxmlformats.org/officeDocument/2006/relationships/styles" /></Relationships>
</file>